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7EE" w:rsidRPr="000F67EE" w:rsidRDefault="000F67EE" w:rsidP="000F67EE">
      <w:pPr>
        <w:pStyle w:val="Zkladntext"/>
        <w:spacing w:before="25"/>
        <w:jc w:val="center"/>
        <w:rPr>
          <w:rFonts w:ascii="Palatino Linotype" w:hAnsi="Palatino Linotype"/>
          <w:b/>
          <w:bCs/>
          <w:w w:val="105"/>
          <w:u w:val="single"/>
        </w:rPr>
      </w:pPr>
      <w:r w:rsidRPr="000F67EE">
        <w:rPr>
          <w:rFonts w:ascii="Palatino Linotype" w:hAnsi="Palatino Linotype"/>
          <w:b/>
          <w:bCs/>
          <w:w w:val="105"/>
          <w:u w:val="single"/>
        </w:rPr>
        <w:t>ODOVZDANIE PREDMETU DRAŽBY</w:t>
      </w:r>
    </w:p>
    <w:p w:rsidR="000F67EE" w:rsidRDefault="000F67EE" w:rsidP="000F67EE">
      <w:pPr>
        <w:pStyle w:val="Zkladntext"/>
        <w:spacing w:before="5"/>
        <w:rPr>
          <w:rFonts w:ascii="Palatino Linotype" w:hAnsi="Palatino Linotype"/>
          <w:sz w:val="18"/>
          <w:szCs w:val="18"/>
        </w:rPr>
      </w:pPr>
    </w:p>
    <w:p w:rsidR="000F67EE" w:rsidRPr="000F67EE" w:rsidRDefault="000F67EE" w:rsidP="000F67EE">
      <w:pPr>
        <w:pStyle w:val="Zkladntext"/>
        <w:spacing w:before="5"/>
        <w:rPr>
          <w:rFonts w:ascii="Palatino Linotype" w:hAnsi="Palatino Linotype"/>
          <w:sz w:val="18"/>
          <w:szCs w:val="18"/>
        </w:rPr>
      </w:pPr>
    </w:p>
    <w:p w:rsidR="000F67EE" w:rsidRPr="000F67EE" w:rsidRDefault="000F67EE" w:rsidP="000F67EE">
      <w:pPr>
        <w:pStyle w:val="Zkladntext"/>
        <w:spacing w:before="52" w:line="324" w:lineRule="auto"/>
        <w:ind w:right="112" w:firstLine="707"/>
        <w:jc w:val="both"/>
        <w:rPr>
          <w:rFonts w:ascii="Palatino Linotype" w:hAnsi="Palatino Linotype"/>
          <w:sz w:val="18"/>
          <w:szCs w:val="18"/>
        </w:rPr>
      </w:pPr>
      <w:r w:rsidRPr="000F67EE">
        <w:rPr>
          <w:rFonts w:ascii="Palatino Linotype" w:hAnsi="Palatino Linotype"/>
          <w:w w:val="110"/>
          <w:sz w:val="18"/>
          <w:szCs w:val="18"/>
        </w:rPr>
        <w:t xml:space="preserve">Záložnému dlžníkovi (pôvodnému vlastníkovi) ex </w:t>
      </w:r>
      <w:proofErr w:type="spellStart"/>
      <w:r w:rsidRPr="000F67EE">
        <w:rPr>
          <w:rFonts w:ascii="Palatino Linotype" w:hAnsi="Palatino Linotype"/>
          <w:w w:val="110"/>
          <w:sz w:val="18"/>
          <w:szCs w:val="18"/>
        </w:rPr>
        <w:t>lege</w:t>
      </w:r>
      <w:proofErr w:type="spellEnd"/>
      <w:r w:rsidRPr="000F67EE">
        <w:rPr>
          <w:rFonts w:ascii="Palatino Linotype" w:hAnsi="Palatino Linotype"/>
          <w:w w:val="110"/>
          <w:sz w:val="18"/>
          <w:szCs w:val="18"/>
        </w:rPr>
        <w:t xml:space="preserve"> (zo zákona) vyplýva povinnosť odovzdať predmet dražby vydražiteľovi, na ktorého prešlo vlastnícke právo, táto  povinnosť záložného  dlžníka  sa dokonca uvádza v  notárskej zápisnici   o dražbe (titul nadobudnutia vlastníckeho práva). Pôvodný vlastník, resp. osoby, ktoré  nehnuteľnosť  užívajú  sú  povinné  odovzdať  nehnuteľnosť  vydražiteľovi</w:t>
      </w:r>
      <w:r w:rsidRPr="000F67EE">
        <w:rPr>
          <w:rFonts w:ascii="Palatino Linotype" w:hAnsi="Palatino Linotype"/>
          <w:spacing w:val="-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0"/>
          <w:sz w:val="18"/>
          <w:szCs w:val="18"/>
        </w:rPr>
        <w:t>bez</w:t>
      </w:r>
      <w:r>
        <w:rPr>
          <w:rFonts w:ascii="Palatino Linotype" w:hAnsi="Palatino Linotype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sz w:val="18"/>
          <w:szCs w:val="18"/>
        </w:rPr>
        <w:t xml:space="preserve">zbytočných </w:t>
      </w:r>
      <w:r w:rsidRPr="000F67EE">
        <w:rPr>
          <w:rFonts w:ascii="Palatino Linotype" w:hAnsi="Palatino Linotype"/>
          <w:spacing w:val="30"/>
          <w:sz w:val="18"/>
          <w:szCs w:val="18"/>
        </w:rPr>
        <w:t xml:space="preserve"> </w:t>
      </w:r>
      <w:r w:rsidRPr="000F67EE">
        <w:rPr>
          <w:rFonts w:ascii="Palatino Linotype" w:hAnsi="Palatino Linotype"/>
          <w:sz w:val="18"/>
          <w:szCs w:val="18"/>
        </w:rPr>
        <w:t xml:space="preserve">prieťahov, </w:t>
      </w:r>
      <w:r w:rsidRPr="000F67EE">
        <w:rPr>
          <w:rFonts w:ascii="Palatino Linotype" w:hAnsi="Palatino Linotype"/>
          <w:spacing w:val="31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sz w:val="18"/>
          <w:szCs w:val="18"/>
        </w:rPr>
        <w:t xml:space="preserve">na </w:t>
      </w:r>
      <w:r w:rsidRPr="000F67EE">
        <w:rPr>
          <w:rFonts w:ascii="Palatino Linotype" w:hAnsi="Palatino Linotype"/>
          <w:b/>
          <w:spacing w:val="31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sz w:val="18"/>
          <w:szCs w:val="18"/>
        </w:rPr>
        <w:t xml:space="preserve">základe </w:t>
      </w:r>
      <w:r w:rsidRPr="000F67EE">
        <w:rPr>
          <w:rFonts w:ascii="Palatino Linotype" w:hAnsi="Palatino Linotype"/>
          <w:b/>
          <w:spacing w:val="34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sz w:val="18"/>
          <w:szCs w:val="18"/>
        </w:rPr>
        <w:t xml:space="preserve">predloženie </w:t>
      </w:r>
      <w:r w:rsidRPr="000F67EE">
        <w:rPr>
          <w:rFonts w:ascii="Palatino Linotype" w:hAnsi="Palatino Linotype"/>
          <w:b/>
          <w:spacing w:val="31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sz w:val="18"/>
          <w:szCs w:val="18"/>
        </w:rPr>
        <w:t xml:space="preserve">notárskej </w:t>
      </w:r>
      <w:r w:rsidRPr="000F67EE">
        <w:rPr>
          <w:rFonts w:ascii="Palatino Linotype" w:hAnsi="Palatino Linotype"/>
          <w:b/>
          <w:spacing w:val="31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sz w:val="18"/>
          <w:szCs w:val="18"/>
        </w:rPr>
        <w:t xml:space="preserve">zápisnice </w:t>
      </w:r>
      <w:r w:rsidRPr="000F67EE">
        <w:rPr>
          <w:rFonts w:ascii="Palatino Linotype" w:hAnsi="Palatino Linotype"/>
          <w:b/>
          <w:spacing w:val="31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sz w:val="18"/>
          <w:szCs w:val="18"/>
        </w:rPr>
        <w:t>a</w:t>
      </w:r>
      <w:r w:rsidRPr="000F67EE">
        <w:rPr>
          <w:rFonts w:ascii="Palatino Linotype" w:hAnsi="Palatino Linotype"/>
          <w:b/>
          <w:spacing w:val="17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sz w:val="18"/>
          <w:szCs w:val="18"/>
        </w:rPr>
        <w:t>legitimácie</w:t>
      </w:r>
    </w:p>
    <w:p w:rsidR="000F67EE" w:rsidRDefault="000F67EE" w:rsidP="000F67EE">
      <w:pPr>
        <w:spacing w:before="44" w:line="316" w:lineRule="auto"/>
        <w:ind w:right="111"/>
        <w:jc w:val="both"/>
        <w:rPr>
          <w:rFonts w:ascii="Palatino Linotype" w:hAnsi="Palatino Linotype"/>
          <w:w w:val="110"/>
          <w:sz w:val="18"/>
          <w:szCs w:val="18"/>
        </w:rPr>
      </w:pPr>
      <w:r w:rsidRPr="000F67EE">
        <w:rPr>
          <w:rFonts w:ascii="Palatino Linotype" w:hAnsi="Palatino Linotype"/>
          <w:b/>
          <w:w w:val="110"/>
          <w:sz w:val="18"/>
          <w:szCs w:val="18"/>
        </w:rPr>
        <w:t>osoby</w:t>
      </w:r>
      <w:r w:rsidRPr="000F67EE">
        <w:rPr>
          <w:rFonts w:ascii="Palatino Linotype" w:hAnsi="Palatino Linotype"/>
          <w:b/>
          <w:spacing w:val="-15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w w:val="110"/>
          <w:sz w:val="18"/>
          <w:szCs w:val="18"/>
        </w:rPr>
        <w:t>/</w:t>
      </w:r>
      <w:r w:rsidRPr="000F67EE">
        <w:rPr>
          <w:rFonts w:ascii="Palatino Linotype" w:hAnsi="Palatino Linotype"/>
          <w:b/>
          <w:spacing w:val="-14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w w:val="110"/>
          <w:sz w:val="18"/>
          <w:szCs w:val="18"/>
        </w:rPr>
        <w:t>subjektu,</w:t>
      </w:r>
      <w:r w:rsidRPr="000F67EE">
        <w:rPr>
          <w:rFonts w:ascii="Palatino Linotype" w:hAnsi="Palatino Linotype"/>
          <w:b/>
          <w:spacing w:val="-14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w w:val="110"/>
          <w:sz w:val="18"/>
          <w:szCs w:val="18"/>
        </w:rPr>
        <w:t>ktorému</w:t>
      </w:r>
      <w:r w:rsidRPr="000F67EE">
        <w:rPr>
          <w:rFonts w:ascii="Palatino Linotype" w:hAnsi="Palatino Linotype"/>
          <w:b/>
          <w:spacing w:val="-15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w w:val="110"/>
          <w:sz w:val="18"/>
          <w:szCs w:val="18"/>
        </w:rPr>
        <w:t>bol</w:t>
      </w:r>
      <w:r w:rsidRPr="000F67EE">
        <w:rPr>
          <w:rFonts w:ascii="Palatino Linotype" w:hAnsi="Palatino Linotype"/>
          <w:b/>
          <w:spacing w:val="-15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w w:val="110"/>
          <w:sz w:val="18"/>
          <w:szCs w:val="18"/>
        </w:rPr>
        <w:t>udelený</w:t>
      </w:r>
      <w:r w:rsidRPr="000F67EE">
        <w:rPr>
          <w:rFonts w:ascii="Palatino Linotype" w:hAnsi="Palatino Linotype"/>
          <w:b/>
          <w:spacing w:val="-14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w w:val="110"/>
          <w:sz w:val="18"/>
          <w:szCs w:val="18"/>
        </w:rPr>
        <w:t>príklep</w:t>
      </w:r>
      <w:r w:rsidRPr="000F67EE">
        <w:rPr>
          <w:rFonts w:ascii="Palatino Linotype" w:hAnsi="Palatino Linotype"/>
          <w:b/>
          <w:spacing w:val="-15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w w:val="110"/>
          <w:sz w:val="18"/>
          <w:szCs w:val="18"/>
        </w:rPr>
        <w:t>na</w:t>
      </w:r>
      <w:r w:rsidRPr="000F67EE">
        <w:rPr>
          <w:rFonts w:ascii="Palatino Linotype" w:hAnsi="Palatino Linotype"/>
          <w:b/>
          <w:spacing w:val="-15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w w:val="110"/>
          <w:sz w:val="18"/>
          <w:szCs w:val="18"/>
        </w:rPr>
        <w:t>dražbe</w:t>
      </w:r>
      <w:r w:rsidRPr="000F67EE">
        <w:rPr>
          <w:rFonts w:ascii="Palatino Linotype" w:hAnsi="Palatino Linotype"/>
          <w:w w:val="110"/>
          <w:sz w:val="18"/>
          <w:szCs w:val="18"/>
        </w:rPr>
        <w:t>.</w:t>
      </w:r>
      <w:r w:rsidRPr="000F67EE">
        <w:rPr>
          <w:rFonts w:ascii="Palatino Linotype" w:hAnsi="Palatino Linotype"/>
          <w:spacing w:val="-15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0"/>
          <w:sz w:val="18"/>
          <w:szCs w:val="18"/>
        </w:rPr>
        <w:t>Dražobník</w:t>
      </w:r>
      <w:r w:rsidRPr="000F67EE">
        <w:rPr>
          <w:rFonts w:ascii="Palatino Linotype" w:hAnsi="Palatino Linotype"/>
          <w:spacing w:val="-14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0"/>
          <w:sz w:val="18"/>
          <w:szCs w:val="18"/>
        </w:rPr>
        <w:t>poskytuje súčinnosť pri odovzdaní predmetu dražby a to tak, že vyhotoví o priebehu odovzdania</w:t>
      </w:r>
      <w:r w:rsidRPr="000F67EE">
        <w:rPr>
          <w:rFonts w:ascii="Palatino Linotype" w:hAnsi="Palatino Linotype"/>
          <w:w w:val="110"/>
          <w:sz w:val="18"/>
          <w:szCs w:val="18"/>
          <w:u w:val="single"/>
        </w:rPr>
        <w:t xml:space="preserve"> protokolárnu zápisnicu o odovzdaní predmetu dražby</w:t>
      </w:r>
      <w:r w:rsidRPr="000F67EE">
        <w:rPr>
          <w:rFonts w:ascii="Palatino Linotype" w:hAnsi="Palatino Linotype"/>
          <w:w w:val="110"/>
          <w:sz w:val="18"/>
          <w:szCs w:val="18"/>
        </w:rPr>
        <w:t xml:space="preserve"> a odovzdá</w:t>
      </w:r>
      <w:r w:rsidRPr="000F67EE">
        <w:rPr>
          <w:rFonts w:ascii="Palatino Linotype" w:hAnsi="Palatino Linotype"/>
          <w:spacing w:val="6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0"/>
          <w:sz w:val="18"/>
          <w:szCs w:val="18"/>
        </w:rPr>
        <w:t>potrebný počet vyhotovení jednotlivým</w:t>
      </w:r>
      <w:r w:rsidRPr="000F67EE">
        <w:rPr>
          <w:rFonts w:ascii="Palatino Linotype" w:hAnsi="Palatino Linotype"/>
          <w:spacing w:val="-23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0"/>
          <w:sz w:val="18"/>
          <w:szCs w:val="18"/>
        </w:rPr>
        <w:t>účastníkom.</w:t>
      </w:r>
    </w:p>
    <w:p w:rsidR="000F67EE" w:rsidRPr="000F67EE" w:rsidRDefault="000F67EE" w:rsidP="000F67EE">
      <w:pPr>
        <w:spacing w:before="44" w:line="316" w:lineRule="auto"/>
        <w:ind w:right="111"/>
        <w:jc w:val="both"/>
        <w:rPr>
          <w:rFonts w:ascii="Palatino Linotype" w:hAnsi="Palatino Linotype"/>
          <w:sz w:val="18"/>
          <w:szCs w:val="18"/>
        </w:rPr>
      </w:pPr>
    </w:p>
    <w:p w:rsidR="000F67EE" w:rsidRDefault="000F67EE" w:rsidP="000F67EE">
      <w:pPr>
        <w:pStyle w:val="Zkladntext"/>
        <w:spacing w:before="3" w:line="324" w:lineRule="auto"/>
        <w:ind w:right="112" w:firstLine="707"/>
        <w:jc w:val="both"/>
        <w:rPr>
          <w:rFonts w:ascii="Palatino Linotype" w:hAnsi="Palatino Linotype"/>
          <w:sz w:val="18"/>
          <w:szCs w:val="18"/>
        </w:rPr>
      </w:pPr>
      <w:r w:rsidRPr="000F67EE">
        <w:rPr>
          <w:rFonts w:ascii="Palatino Linotype" w:hAnsi="Palatino Linotype"/>
          <w:w w:val="115"/>
          <w:sz w:val="18"/>
          <w:szCs w:val="18"/>
        </w:rPr>
        <w:t>Odovzdanie</w:t>
      </w:r>
      <w:r w:rsidRPr="000F67EE">
        <w:rPr>
          <w:rFonts w:ascii="Palatino Linotype" w:hAnsi="Palatino Linotype"/>
          <w:spacing w:val="-1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predmetu</w:t>
      </w:r>
      <w:r w:rsidRPr="000F67EE">
        <w:rPr>
          <w:rFonts w:ascii="Palatino Linotype" w:hAnsi="Palatino Linotype"/>
          <w:spacing w:val="-18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dražby</w:t>
      </w:r>
      <w:r w:rsidRPr="000F67EE">
        <w:rPr>
          <w:rFonts w:ascii="Palatino Linotype" w:hAnsi="Palatino Linotype"/>
          <w:spacing w:val="-15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je</w:t>
      </w:r>
      <w:r w:rsidRPr="000F67EE">
        <w:rPr>
          <w:rFonts w:ascii="Palatino Linotype" w:hAnsi="Palatino Linotype"/>
          <w:spacing w:val="-1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jednoduchšie</w:t>
      </w:r>
      <w:r w:rsidRPr="000F67EE">
        <w:rPr>
          <w:rFonts w:ascii="Palatino Linotype" w:hAnsi="Palatino Linotype"/>
          <w:spacing w:val="-16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v</w:t>
      </w:r>
      <w:r w:rsidRPr="000F67EE">
        <w:rPr>
          <w:rFonts w:ascii="Palatino Linotype" w:hAnsi="Palatino Linotype"/>
          <w:spacing w:val="-1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prípade,</w:t>
      </w:r>
      <w:r w:rsidRPr="000F67EE">
        <w:rPr>
          <w:rFonts w:ascii="Palatino Linotype" w:hAnsi="Palatino Linotype"/>
          <w:spacing w:val="-1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ak</w:t>
      </w:r>
      <w:r w:rsidRPr="000F67EE">
        <w:rPr>
          <w:rFonts w:ascii="Palatino Linotype" w:hAnsi="Palatino Linotype"/>
          <w:spacing w:val="-15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hodnota</w:t>
      </w:r>
      <w:r w:rsidRPr="000F67EE">
        <w:rPr>
          <w:rFonts w:ascii="Palatino Linotype" w:hAnsi="Palatino Linotype"/>
          <w:spacing w:val="-1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výťažku z</w:t>
      </w:r>
      <w:r w:rsidRPr="000F67EE">
        <w:rPr>
          <w:rFonts w:ascii="Palatino Linotype" w:hAnsi="Palatino Linotype"/>
          <w:spacing w:val="-13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dražby</w:t>
      </w:r>
      <w:r w:rsidRPr="000F67EE">
        <w:rPr>
          <w:rFonts w:ascii="Palatino Linotype" w:hAnsi="Palatino Linotype"/>
          <w:spacing w:val="-12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prevyšuje</w:t>
      </w:r>
      <w:r w:rsidRPr="000F67EE">
        <w:rPr>
          <w:rFonts w:ascii="Palatino Linotype" w:hAnsi="Palatino Linotype"/>
          <w:spacing w:val="-13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hodnotu</w:t>
      </w:r>
      <w:r w:rsidRPr="000F67EE">
        <w:rPr>
          <w:rFonts w:ascii="Palatino Linotype" w:hAnsi="Palatino Linotype"/>
          <w:spacing w:val="-12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všetkých</w:t>
      </w:r>
      <w:r w:rsidRPr="000F67EE">
        <w:rPr>
          <w:rFonts w:ascii="Palatino Linotype" w:hAnsi="Palatino Linotype"/>
          <w:spacing w:val="-10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pohľadávok</w:t>
      </w:r>
      <w:r w:rsidRPr="000F67EE">
        <w:rPr>
          <w:rFonts w:ascii="Palatino Linotype" w:hAnsi="Palatino Linotype"/>
          <w:spacing w:val="-12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s</w:t>
      </w:r>
      <w:r w:rsidRPr="000F67EE">
        <w:rPr>
          <w:rFonts w:ascii="Palatino Linotype" w:hAnsi="Palatino Linotype"/>
          <w:spacing w:val="-14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príslušenstvom</w:t>
      </w:r>
      <w:r w:rsidRPr="000F67EE">
        <w:rPr>
          <w:rFonts w:ascii="Palatino Linotype" w:hAnsi="Palatino Linotype"/>
          <w:spacing w:val="-13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 xml:space="preserve">zabezpečených záložnými právami viaznucimi na zálohu. Vyplatenie sumy, ktorá prevyšuje hodnotu </w:t>
      </w:r>
      <w:r w:rsidRPr="000F67EE">
        <w:rPr>
          <w:rFonts w:ascii="Palatino Linotype" w:hAnsi="Palatino Linotype"/>
          <w:spacing w:val="3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 xml:space="preserve">týchto </w:t>
      </w:r>
      <w:r w:rsidRPr="000F67EE">
        <w:rPr>
          <w:rFonts w:ascii="Palatino Linotype" w:hAnsi="Palatino Linotype"/>
          <w:spacing w:val="38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 xml:space="preserve">zabezpečených </w:t>
      </w:r>
      <w:r w:rsidRPr="000F67EE">
        <w:rPr>
          <w:rFonts w:ascii="Palatino Linotype" w:hAnsi="Palatino Linotype"/>
          <w:spacing w:val="39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 xml:space="preserve">pohľadávok </w:t>
      </w:r>
      <w:r w:rsidRPr="000F67EE">
        <w:rPr>
          <w:rFonts w:ascii="Palatino Linotype" w:hAnsi="Palatino Linotype"/>
          <w:spacing w:val="40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 xml:space="preserve">sa </w:t>
      </w:r>
      <w:r w:rsidRPr="000F67EE">
        <w:rPr>
          <w:rFonts w:ascii="Palatino Linotype" w:hAnsi="Palatino Linotype"/>
          <w:spacing w:val="3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 xml:space="preserve">vyplatí </w:t>
      </w:r>
      <w:r w:rsidRPr="000F67EE">
        <w:rPr>
          <w:rFonts w:ascii="Palatino Linotype" w:hAnsi="Palatino Linotype"/>
          <w:spacing w:val="3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 xml:space="preserve">záložnému </w:t>
      </w:r>
      <w:r w:rsidRPr="000F67EE">
        <w:rPr>
          <w:rFonts w:ascii="Palatino Linotype" w:hAnsi="Palatino Linotype"/>
          <w:spacing w:val="37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w w:val="115"/>
          <w:sz w:val="18"/>
          <w:szCs w:val="18"/>
        </w:rPr>
        <w:t>dlžníkovi</w:t>
      </w:r>
      <w:r>
        <w:rPr>
          <w:rFonts w:ascii="Palatino Linotype" w:hAnsi="Palatino Linotype"/>
          <w:w w:val="115"/>
          <w:sz w:val="18"/>
          <w:szCs w:val="18"/>
        </w:rPr>
        <w:t xml:space="preserve"> </w:t>
      </w:r>
      <w:r w:rsidRPr="000F67EE">
        <w:rPr>
          <w:rFonts w:ascii="Palatino Linotype" w:hAnsi="Palatino Linotype"/>
          <w:sz w:val="18"/>
          <w:szCs w:val="18"/>
        </w:rPr>
        <w:t xml:space="preserve">z notárskej  úschovy,  </w:t>
      </w:r>
      <w:r w:rsidRPr="000F67EE">
        <w:rPr>
          <w:rFonts w:ascii="Palatino Linotype" w:hAnsi="Palatino Linotype"/>
          <w:b/>
          <w:sz w:val="18"/>
          <w:szCs w:val="18"/>
        </w:rPr>
        <w:t>len  pod  podmienkou  dobrovoľného  odovzdania  zálohu,</w:t>
      </w:r>
      <w:r w:rsidRPr="000F67EE">
        <w:rPr>
          <w:rFonts w:ascii="Palatino Linotype" w:hAnsi="Palatino Linotype"/>
          <w:b/>
          <w:spacing w:val="2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sz w:val="18"/>
          <w:szCs w:val="18"/>
        </w:rPr>
        <w:t>tzn.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 w:rsidRPr="000F67EE">
        <w:rPr>
          <w:rFonts w:ascii="Palatino Linotype" w:hAnsi="Palatino Linotype"/>
          <w:sz w:val="18"/>
          <w:szCs w:val="18"/>
        </w:rPr>
        <w:t>finančné prostriedky, ktoré majú byť vyplatené v prospech pôvodných vlastníkov sú uložené v notárskej úschove až do momentu, kým nedôjde k faktickému odovzdaniu nehnuteľnosti vydražiteľovi.</w:t>
      </w:r>
    </w:p>
    <w:p w:rsidR="000F67EE" w:rsidRDefault="000F67EE" w:rsidP="000F67EE">
      <w:pPr>
        <w:pStyle w:val="Zkladntext"/>
        <w:spacing w:before="3" w:line="324" w:lineRule="auto"/>
        <w:ind w:right="112" w:firstLine="707"/>
        <w:jc w:val="both"/>
        <w:rPr>
          <w:rFonts w:ascii="Palatino Linotype" w:hAnsi="Palatino Linotype"/>
          <w:sz w:val="18"/>
          <w:szCs w:val="18"/>
        </w:rPr>
      </w:pPr>
    </w:p>
    <w:p w:rsidR="000F67EE" w:rsidRPr="000F67EE" w:rsidRDefault="000F67EE" w:rsidP="000F67EE">
      <w:pPr>
        <w:pStyle w:val="Zkladntext"/>
        <w:spacing w:before="3" w:line="324" w:lineRule="auto"/>
        <w:ind w:right="112" w:firstLine="707"/>
        <w:jc w:val="both"/>
        <w:rPr>
          <w:rFonts w:ascii="Palatino Linotype" w:hAnsi="Palatino Linotype"/>
          <w:sz w:val="18"/>
          <w:szCs w:val="18"/>
        </w:rPr>
      </w:pPr>
      <w:r w:rsidRPr="000F67EE">
        <w:rPr>
          <w:rFonts w:ascii="Palatino Linotype" w:hAnsi="Palatino Linotype"/>
          <w:w w:val="110"/>
          <w:sz w:val="18"/>
          <w:szCs w:val="18"/>
        </w:rPr>
        <w:t>Dražobník nie je zodpovedný za faktické nadobudnutie kontroly nad nehnuteľnosťou vydražiteľom ani za uvoľnenie priestorov nehnuteľnosti záložným dlžníkom a osobami s ním žijúcimi v nehnuteľnosti. V praxi to potom vyzerá tak, že aj keď má vydražiteľ všetky oprávnenia na užívanie nehnuteľnosti, fakticky sa do nehnuteľnosti nemôže dostať a užívať ju v súlade s jeho statusom vlastníka. V prípade, že záložný dlžník – pôvodný vlastník vydraženej nehnuteľnosti dobrovoľne neodovzdá vydraženú nehnuteľnosť vydražiteľovi – novému vlastníkovi nehnuteľnosti (zálohu), má vydražiteľ tri možnosti:</w:t>
      </w:r>
    </w:p>
    <w:p w:rsidR="000F67EE" w:rsidRDefault="000F67EE" w:rsidP="000F67EE">
      <w:pPr>
        <w:pStyle w:val="Zkladntext"/>
        <w:rPr>
          <w:rFonts w:ascii="Palatino Linotype" w:hAnsi="Palatino Linotype"/>
          <w:sz w:val="18"/>
          <w:szCs w:val="18"/>
        </w:rPr>
      </w:pPr>
    </w:p>
    <w:p w:rsidR="000F67EE" w:rsidRPr="000F67EE" w:rsidRDefault="000F67EE" w:rsidP="000F67EE">
      <w:pPr>
        <w:pStyle w:val="Zkladntext"/>
        <w:rPr>
          <w:rFonts w:ascii="Palatino Linotype" w:hAnsi="Palatino Linotype"/>
          <w:sz w:val="18"/>
          <w:szCs w:val="18"/>
        </w:rPr>
      </w:pPr>
    </w:p>
    <w:p w:rsidR="000F67EE" w:rsidRPr="000F67EE" w:rsidRDefault="000F67EE" w:rsidP="000F67EE">
      <w:pPr>
        <w:pStyle w:val="Zkladntext"/>
        <w:spacing w:before="2"/>
        <w:rPr>
          <w:rFonts w:ascii="Palatino Linotype" w:hAnsi="Palatino Linotype"/>
          <w:sz w:val="18"/>
          <w:szCs w:val="18"/>
        </w:rPr>
      </w:pPr>
    </w:p>
    <w:p w:rsidR="000F67EE" w:rsidRPr="000F67EE" w:rsidRDefault="000F67EE" w:rsidP="000F67EE">
      <w:pPr>
        <w:ind w:right="1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0F67EE">
        <w:rPr>
          <w:rFonts w:ascii="Palatino Linotype" w:hAnsi="Palatino Linotype"/>
          <w:b/>
          <w:bCs/>
          <w:w w:val="105"/>
          <w:sz w:val="18"/>
          <w:szCs w:val="18"/>
        </w:rPr>
        <w:t>ALTERNATÍVY SÚVISIACE S ODOVZDÁVANÍM PREDMETU DRAŽBY resp.</w:t>
      </w:r>
    </w:p>
    <w:p w:rsidR="000F67EE" w:rsidRPr="000F67EE" w:rsidRDefault="000F67EE" w:rsidP="000F67EE">
      <w:pPr>
        <w:pStyle w:val="Zkladntext"/>
        <w:spacing w:before="3"/>
        <w:rPr>
          <w:rFonts w:ascii="Palatino Linotype" w:hAnsi="Palatino Linotype"/>
          <w:b/>
          <w:bCs/>
        </w:rPr>
      </w:pPr>
    </w:p>
    <w:p w:rsidR="000F67EE" w:rsidRPr="000F67EE" w:rsidRDefault="000F67EE" w:rsidP="000F67EE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F67EE">
        <w:rPr>
          <w:rFonts w:ascii="Palatino Linotype" w:hAnsi="Palatino Linotype"/>
          <w:b/>
          <w:bCs/>
          <w:w w:val="99"/>
          <w:sz w:val="24"/>
          <w:szCs w:val="24"/>
          <w:u w:val="single"/>
        </w:rPr>
        <w:t xml:space="preserve"> </w:t>
      </w:r>
      <w:r w:rsidRPr="000F67EE">
        <w:rPr>
          <w:rFonts w:ascii="Palatino Linotype" w:hAnsi="Palatino Linotype"/>
          <w:b/>
          <w:bCs/>
          <w:w w:val="105"/>
          <w:sz w:val="24"/>
          <w:szCs w:val="24"/>
          <w:u w:val="single"/>
        </w:rPr>
        <w:t>AKO POSTUPOVAŤ V PRÍPADOCH, AK JE ODOVZDANIE NEHNUTEĽNOSTÍ ZMARENÉ</w:t>
      </w:r>
      <w:r w:rsidRPr="000F67EE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F67EE">
        <w:rPr>
          <w:rFonts w:ascii="Palatino Linotype" w:hAnsi="Palatino Linotype"/>
          <w:b/>
          <w:bCs/>
          <w:w w:val="105"/>
          <w:sz w:val="24"/>
          <w:szCs w:val="24"/>
          <w:u w:val="single"/>
        </w:rPr>
        <w:t>PÔVODNÝMI VLASTNÍKMI?</w:t>
      </w:r>
    </w:p>
    <w:p w:rsidR="000F67EE" w:rsidRDefault="000F67EE" w:rsidP="000F67EE">
      <w:pPr>
        <w:pStyle w:val="Zkladntext"/>
        <w:spacing w:before="1"/>
        <w:rPr>
          <w:rFonts w:ascii="Palatino Linotype" w:hAnsi="Palatino Linotype"/>
          <w:sz w:val="18"/>
          <w:szCs w:val="18"/>
        </w:rPr>
      </w:pPr>
    </w:p>
    <w:p w:rsidR="000F67EE" w:rsidRPr="000F67EE" w:rsidRDefault="000F67EE" w:rsidP="000F67EE">
      <w:pPr>
        <w:pStyle w:val="Zkladntext"/>
        <w:spacing w:before="1"/>
        <w:rPr>
          <w:rFonts w:ascii="Palatino Linotype" w:hAnsi="Palatino Linotype"/>
          <w:sz w:val="18"/>
          <w:szCs w:val="18"/>
        </w:rPr>
      </w:pPr>
    </w:p>
    <w:p w:rsidR="000F67EE" w:rsidRPr="000F67EE" w:rsidRDefault="000F67EE" w:rsidP="000F67EE">
      <w:pPr>
        <w:pStyle w:val="Odsekzoznamu"/>
        <w:numPr>
          <w:ilvl w:val="0"/>
          <w:numId w:val="3"/>
        </w:numPr>
        <w:spacing w:before="92" w:line="324" w:lineRule="auto"/>
        <w:ind w:left="426" w:right="114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Zmocniť sa nehnuteľnosti zastrašovaním vyhrážkami alebo silou opierajúc sa o znenie ustanovenia § 853 ods. 2 Občianskeho zákonníka, podľa ktorého nie je potrebné za takýchto okolností dbať na dobré mravy. Otázkou ostáva, kedy je</w:t>
      </w:r>
      <w:r w:rsidRPr="000F67EE">
        <w:rPr>
          <w:rFonts w:ascii="Palatino Linotype" w:hAnsi="Palatino Linotype"/>
          <w:color w:val="000000" w:themeColor="text1"/>
          <w:spacing w:val="3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konanie</w:t>
      </w:r>
      <w:r w:rsidRPr="000F67EE">
        <w:rPr>
          <w:rFonts w:ascii="Palatino Linotype" w:hAnsi="Palatino Linotype"/>
          <w:color w:val="000000" w:themeColor="text1"/>
          <w:spacing w:val="3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vydražiteľa</w:t>
      </w:r>
      <w:r w:rsidRPr="000F67EE">
        <w:rPr>
          <w:rFonts w:ascii="Palatino Linotype" w:hAnsi="Palatino Linotype"/>
          <w:color w:val="000000" w:themeColor="text1"/>
          <w:spacing w:val="32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iba</w:t>
      </w:r>
      <w:r w:rsidRPr="000F67EE">
        <w:rPr>
          <w:rFonts w:ascii="Palatino Linotype" w:hAnsi="Palatino Linotype"/>
          <w:color w:val="000000" w:themeColor="text1"/>
          <w:spacing w:val="37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v</w:t>
      </w:r>
      <w:r w:rsidRPr="000F67EE">
        <w:rPr>
          <w:rFonts w:ascii="Palatino Linotype" w:hAnsi="Palatino Linotype"/>
          <w:color w:val="000000" w:themeColor="text1"/>
          <w:spacing w:val="37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rozpore</w:t>
      </w:r>
      <w:r w:rsidRPr="000F67EE">
        <w:rPr>
          <w:rFonts w:ascii="Palatino Linotype" w:hAnsi="Palatino Linotype"/>
          <w:color w:val="000000" w:themeColor="text1"/>
          <w:spacing w:val="3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s</w:t>
      </w:r>
      <w:r w:rsidRPr="000F67EE">
        <w:rPr>
          <w:rFonts w:ascii="Palatino Linotype" w:hAnsi="Palatino Linotype"/>
          <w:color w:val="000000" w:themeColor="text1"/>
          <w:spacing w:val="35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dobrými</w:t>
      </w:r>
      <w:r w:rsidRPr="000F67EE">
        <w:rPr>
          <w:rFonts w:ascii="Palatino Linotype" w:hAnsi="Palatino Linotype"/>
          <w:color w:val="000000" w:themeColor="text1"/>
          <w:spacing w:val="3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mravmi</w:t>
      </w:r>
      <w:r w:rsidRPr="000F67EE">
        <w:rPr>
          <w:rFonts w:ascii="Palatino Linotype" w:hAnsi="Palatino Linotype"/>
          <w:color w:val="000000" w:themeColor="text1"/>
          <w:spacing w:val="3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a</w:t>
      </w:r>
      <w:r w:rsidRPr="000F67EE">
        <w:rPr>
          <w:rFonts w:ascii="Palatino Linotype" w:hAnsi="Palatino Linotype"/>
          <w:color w:val="000000" w:themeColor="text1"/>
          <w:spacing w:val="3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kedy</w:t>
      </w:r>
      <w:r w:rsidRPr="000F67EE">
        <w:rPr>
          <w:rFonts w:ascii="Palatino Linotype" w:hAnsi="Palatino Linotype"/>
          <w:color w:val="000000" w:themeColor="text1"/>
          <w:spacing w:val="37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už</w:t>
      </w:r>
      <w:r w:rsidRPr="000F67EE">
        <w:rPr>
          <w:rFonts w:ascii="Palatino Linotype" w:hAnsi="Palatino Linotype"/>
          <w:color w:val="000000" w:themeColor="text1"/>
          <w:spacing w:val="35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naplňuje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znaky trestného činu. Ide o riskantný postup v podmienkach, keď orgány</w:t>
      </w:r>
      <w:r w:rsidRPr="000F67EE">
        <w:rPr>
          <w:rFonts w:ascii="Palatino Linotype" w:hAnsi="Palatino Linotype"/>
          <w:color w:val="000000" w:themeColor="text1"/>
          <w:spacing w:val="66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činné v trestnom konaní skôr postihujú toho, kto má byť z hľadiska prirodzeného práva chránený, ako toho, kto by mal byť z hľadiska prirodzeného práva</w:t>
      </w:r>
      <w:r w:rsidRPr="000F67EE">
        <w:rPr>
          <w:rFonts w:ascii="Palatino Linotype" w:hAnsi="Palatino Linotype"/>
          <w:color w:val="000000" w:themeColor="text1"/>
          <w:spacing w:val="-10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sankcionovaný.</w:t>
      </w:r>
    </w:p>
    <w:p w:rsidR="000F67EE" w:rsidRPr="000F67EE" w:rsidRDefault="000F67EE" w:rsidP="000F67EE">
      <w:pPr>
        <w:pStyle w:val="Odsekzoznamu"/>
        <w:tabs>
          <w:tab w:val="left" w:pos="825"/>
        </w:tabs>
        <w:spacing w:before="92" w:line="324" w:lineRule="auto"/>
        <w:ind w:left="426" w:right="114" w:firstLine="0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:rsidR="000F67EE" w:rsidRPr="000F67EE" w:rsidRDefault="000F67EE" w:rsidP="000F67EE">
      <w:pPr>
        <w:pStyle w:val="Odsekzoznamu"/>
        <w:numPr>
          <w:ilvl w:val="0"/>
          <w:numId w:val="3"/>
        </w:numPr>
        <w:tabs>
          <w:tab w:val="left" w:pos="825"/>
        </w:tabs>
        <w:spacing w:line="289" w:lineRule="exact"/>
        <w:ind w:left="426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Druhou</w:t>
      </w:r>
      <w:r w:rsidRPr="000F67EE">
        <w:rPr>
          <w:rFonts w:ascii="Palatino Linotype" w:hAnsi="Palatino Linotype"/>
          <w:color w:val="000000" w:themeColor="text1"/>
          <w:spacing w:val="-11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efektívnou</w:t>
      </w:r>
      <w:r w:rsidRPr="000F67EE">
        <w:rPr>
          <w:rFonts w:ascii="Palatino Linotype" w:hAnsi="Palatino Linotype"/>
          <w:color w:val="000000" w:themeColor="text1"/>
          <w:spacing w:val="-10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možnosťou</w:t>
      </w:r>
      <w:r w:rsidRPr="000F67EE">
        <w:rPr>
          <w:rFonts w:ascii="Palatino Linotype" w:hAnsi="Palatino Linotype"/>
          <w:color w:val="000000" w:themeColor="text1"/>
          <w:spacing w:val="-10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je</w:t>
      </w:r>
      <w:r w:rsidRPr="000F67EE">
        <w:rPr>
          <w:rFonts w:ascii="Palatino Linotype" w:hAnsi="Palatino Linotype"/>
          <w:color w:val="000000" w:themeColor="text1"/>
          <w:spacing w:val="-10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podanie</w:t>
      </w:r>
      <w:r w:rsidRPr="000F67EE">
        <w:rPr>
          <w:rFonts w:ascii="Palatino Linotype" w:hAnsi="Palatino Linotype"/>
          <w:color w:val="000000" w:themeColor="text1"/>
          <w:spacing w:val="-8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color w:val="000000" w:themeColor="text1"/>
          <w:w w:val="110"/>
          <w:sz w:val="18"/>
          <w:szCs w:val="18"/>
        </w:rPr>
        <w:t>trestného</w:t>
      </w:r>
      <w:r w:rsidRPr="000F67EE">
        <w:rPr>
          <w:rFonts w:ascii="Palatino Linotype" w:hAnsi="Palatino Linotype"/>
          <w:b/>
          <w:color w:val="000000" w:themeColor="text1"/>
          <w:spacing w:val="-10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color w:val="000000" w:themeColor="text1"/>
          <w:w w:val="110"/>
          <w:sz w:val="18"/>
          <w:szCs w:val="18"/>
        </w:rPr>
        <w:t>oznámenia</w:t>
      </w:r>
      <w:r w:rsidRPr="000F67EE">
        <w:rPr>
          <w:rFonts w:ascii="Palatino Linotype" w:hAnsi="Palatino Linotype"/>
          <w:b/>
          <w:color w:val="000000" w:themeColor="text1"/>
          <w:spacing w:val="-10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na</w:t>
      </w:r>
      <w:r w:rsidRPr="000F67EE">
        <w:rPr>
          <w:rFonts w:ascii="Palatino Linotype" w:hAnsi="Palatino Linotype"/>
          <w:color w:val="000000" w:themeColor="text1"/>
          <w:spacing w:val="-10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záložného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>dlžníka, za neoprávnené užívanie nehnuteľnosti v zmysle § 218 Trestného zákona.</w:t>
      </w:r>
    </w:p>
    <w:p w:rsidR="000F67EE" w:rsidRPr="000F67EE" w:rsidRDefault="000F67EE" w:rsidP="000F67EE">
      <w:pPr>
        <w:pStyle w:val="Odsekzoznamu"/>
        <w:tabs>
          <w:tab w:val="left" w:pos="825"/>
        </w:tabs>
        <w:spacing w:line="289" w:lineRule="exact"/>
        <w:ind w:left="426" w:firstLine="0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:rsidR="00BB5383" w:rsidRPr="000F67EE" w:rsidRDefault="000F67EE" w:rsidP="000F67EE">
      <w:pPr>
        <w:pStyle w:val="Odsekzoznamu"/>
        <w:numPr>
          <w:ilvl w:val="0"/>
          <w:numId w:val="3"/>
        </w:numPr>
        <w:tabs>
          <w:tab w:val="left" w:pos="825"/>
        </w:tabs>
        <w:spacing w:line="287" w:lineRule="exact"/>
        <w:ind w:left="426"/>
        <w:jc w:val="both"/>
        <w:rPr>
          <w:rFonts w:ascii="Palatino Linotype" w:hAnsi="Palatino Linotype"/>
          <w:b/>
          <w:sz w:val="18"/>
          <w:szCs w:val="18"/>
        </w:rPr>
      </w:pP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 xml:space="preserve">Treťou legitímnou možnosťou je domáhať sa svojho práva na súde </w:t>
      </w:r>
      <w:r w:rsidRPr="000F67EE">
        <w:rPr>
          <w:rFonts w:ascii="Palatino Linotype" w:hAnsi="Palatino Linotype"/>
          <w:b/>
          <w:color w:val="000000" w:themeColor="text1"/>
          <w:w w:val="110"/>
          <w:sz w:val="18"/>
          <w:szCs w:val="18"/>
        </w:rPr>
        <w:t>žalobou</w:t>
      </w:r>
      <w:r w:rsidRPr="000F67EE">
        <w:rPr>
          <w:rFonts w:ascii="Palatino Linotype" w:hAnsi="Palatino Linotype"/>
          <w:b/>
          <w:color w:val="000000" w:themeColor="text1"/>
          <w:spacing w:val="48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color w:val="000000" w:themeColor="text1"/>
          <w:w w:val="110"/>
          <w:sz w:val="18"/>
          <w:szCs w:val="18"/>
        </w:rPr>
        <w:t>o</w:t>
      </w:r>
      <w:r w:rsidRPr="000F67EE">
        <w:rPr>
          <w:rFonts w:ascii="Palatino Linotype" w:hAnsi="Palatino Linotype"/>
          <w:b/>
          <w:color w:val="000000" w:themeColor="text1"/>
          <w:w w:val="110"/>
          <w:sz w:val="18"/>
          <w:szCs w:val="18"/>
        </w:rPr>
        <w:t xml:space="preserve"> </w:t>
      </w:r>
      <w:r w:rsidRPr="000F67EE">
        <w:rPr>
          <w:rFonts w:ascii="Palatino Linotype" w:hAnsi="Palatino Linotype"/>
          <w:b/>
          <w:color w:val="000000" w:themeColor="text1"/>
          <w:w w:val="110"/>
          <w:sz w:val="18"/>
          <w:szCs w:val="18"/>
        </w:rPr>
        <w:t xml:space="preserve">vypratanie. </w:t>
      </w:r>
      <w:r w:rsidRPr="000F67EE">
        <w:rPr>
          <w:rFonts w:ascii="Palatino Linotype" w:hAnsi="Palatino Linotype"/>
          <w:color w:val="000000" w:themeColor="text1"/>
          <w:w w:val="110"/>
          <w:sz w:val="18"/>
          <w:szCs w:val="18"/>
        </w:rPr>
        <w:t xml:space="preserve">Následne na základe právoplatného rozhodnutia súdu sa môže vydražiteľ obrátiť na súdneho exekútora, ktorý vykoná vypratanie </w:t>
      </w:r>
      <w:r w:rsidRPr="000F67EE">
        <w:rPr>
          <w:rFonts w:ascii="Palatino Linotype" w:hAnsi="Palatino Linotype"/>
          <w:w w:val="110"/>
          <w:sz w:val="18"/>
          <w:szCs w:val="18"/>
        </w:rPr>
        <w:t>nehnuteľnosti.</w:t>
      </w:r>
      <w:r w:rsidRPr="000F67EE">
        <w:rPr>
          <w:rFonts w:ascii="Palatino Linotype" w:hAnsi="Palatino Linotype"/>
          <w:sz w:val="18"/>
          <w:szCs w:val="18"/>
        </w:rPr>
        <w:t xml:space="preserve"> </w:t>
      </w:r>
    </w:p>
    <w:sectPr w:rsidR="00BB5383" w:rsidRPr="000F67EE" w:rsidSect="000F67E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Pagella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316"/>
    <w:multiLevelType w:val="hybridMultilevel"/>
    <w:tmpl w:val="F3F0FA9C"/>
    <w:lvl w:ilvl="0" w:tplc="DDACAAE6">
      <w:numFmt w:val="bullet"/>
      <w:lvlText w:val=""/>
      <w:lvlJc w:val="left"/>
      <w:pPr>
        <w:ind w:left="829" w:hanging="351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sk-SK" w:eastAsia="en-US" w:bidi="ar-SA"/>
      </w:rPr>
    </w:lvl>
    <w:lvl w:ilvl="1" w:tplc="AA6CA0D6">
      <w:numFmt w:val="bullet"/>
      <w:lvlText w:val="•"/>
      <w:lvlJc w:val="left"/>
      <w:pPr>
        <w:ind w:left="1668" w:hanging="351"/>
      </w:pPr>
      <w:rPr>
        <w:rFonts w:hint="default"/>
        <w:lang w:val="sk-SK" w:eastAsia="en-US" w:bidi="ar-SA"/>
      </w:rPr>
    </w:lvl>
    <w:lvl w:ilvl="2" w:tplc="D6868122">
      <w:numFmt w:val="bullet"/>
      <w:lvlText w:val="•"/>
      <w:lvlJc w:val="left"/>
      <w:pPr>
        <w:ind w:left="2517" w:hanging="351"/>
      </w:pPr>
      <w:rPr>
        <w:rFonts w:hint="default"/>
        <w:lang w:val="sk-SK" w:eastAsia="en-US" w:bidi="ar-SA"/>
      </w:rPr>
    </w:lvl>
    <w:lvl w:ilvl="3" w:tplc="769E01E0">
      <w:numFmt w:val="bullet"/>
      <w:lvlText w:val="•"/>
      <w:lvlJc w:val="left"/>
      <w:pPr>
        <w:ind w:left="3365" w:hanging="351"/>
      </w:pPr>
      <w:rPr>
        <w:rFonts w:hint="default"/>
        <w:lang w:val="sk-SK" w:eastAsia="en-US" w:bidi="ar-SA"/>
      </w:rPr>
    </w:lvl>
    <w:lvl w:ilvl="4" w:tplc="4062450E">
      <w:numFmt w:val="bullet"/>
      <w:lvlText w:val="•"/>
      <w:lvlJc w:val="left"/>
      <w:pPr>
        <w:ind w:left="4214" w:hanging="351"/>
      </w:pPr>
      <w:rPr>
        <w:rFonts w:hint="default"/>
        <w:lang w:val="sk-SK" w:eastAsia="en-US" w:bidi="ar-SA"/>
      </w:rPr>
    </w:lvl>
    <w:lvl w:ilvl="5" w:tplc="7F0C6BFC">
      <w:numFmt w:val="bullet"/>
      <w:lvlText w:val="•"/>
      <w:lvlJc w:val="left"/>
      <w:pPr>
        <w:ind w:left="5063" w:hanging="351"/>
      </w:pPr>
      <w:rPr>
        <w:rFonts w:hint="default"/>
        <w:lang w:val="sk-SK" w:eastAsia="en-US" w:bidi="ar-SA"/>
      </w:rPr>
    </w:lvl>
    <w:lvl w:ilvl="6" w:tplc="3170DE70">
      <w:numFmt w:val="bullet"/>
      <w:lvlText w:val="•"/>
      <w:lvlJc w:val="left"/>
      <w:pPr>
        <w:ind w:left="5911" w:hanging="351"/>
      </w:pPr>
      <w:rPr>
        <w:rFonts w:hint="default"/>
        <w:lang w:val="sk-SK" w:eastAsia="en-US" w:bidi="ar-SA"/>
      </w:rPr>
    </w:lvl>
    <w:lvl w:ilvl="7" w:tplc="E868A4F0">
      <w:numFmt w:val="bullet"/>
      <w:lvlText w:val="•"/>
      <w:lvlJc w:val="left"/>
      <w:pPr>
        <w:ind w:left="6760" w:hanging="351"/>
      </w:pPr>
      <w:rPr>
        <w:rFonts w:hint="default"/>
        <w:lang w:val="sk-SK" w:eastAsia="en-US" w:bidi="ar-SA"/>
      </w:rPr>
    </w:lvl>
    <w:lvl w:ilvl="8" w:tplc="200E0FE4">
      <w:numFmt w:val="bullet"/>
      <w:lvlText w:val="•"/>
      <w:lvlJc w:val="left"/>
      <w:pPr>
        <w:ind w:left="7609" w:hanging="351"/>
      </w:pPr>
      <w:rPr>
        <w:rFonts w:hint="default"/>
        <w:lang w:val="sk-SK" w:eastAsia="en-US" w:bidi="ar-SA"/>
      </w:rPr>
    </w:lvl>
  </w:abstractNum>
  <w:abstractNum w:abstractNumId="1" w15:restartNumberingAfterBreak="0">
    <w:nsid w:val="2E826D7F"/>
    <w:multiLevelType w:val="hybridMultilevel"/>
    <w:tmpl w:val="BCFA6892"/>
    <w:lvl w:ilvl="0" w:tplc="041B0005">
      <w:start w:val="1"/>
      <w:numFmt w:val="bullet"/>
      <w:lvlText w:val=""/>
      <w:lvlJc w:val="left"/>
      <w:pPr>
        <w:ind w:left="829" w:hanging="351"/>
      </w:pPr>
      <w:rPr>
        <w:rFonts w:ascii="Wingdings" w:hAnsi="Wingdings" w:hint="default"/>
        <w:color w:val="000000" w:themeColor="text1"/>
        <w:w w:val="100"/>
        <w:sz w:val="24"/>
        <w:szCs w:val="24"/>
        <w:lang w:val="sk-SK" w:eastAsia="en-US" w:bidi="ar-SA"/>
      </w:rPr>
    </w:lvl>
    <w:lvl w:ilvl="1" w:tplc="AA6CA0D6">
      <w:numFmt w:val="bullet"/>
      <w:lvlText w:val="•"/>
      <w:lvlJc w:val="left"/>
      <w:pPr>
        <w:ind w:left="1668" w:hanging="351"/>
      </w:pPr>
      <w:rPr>
        <w:rFonts w:hint="default"/>
        <w:lang w:val="sk-SK" w:eastAsia="en-US" w:bidi="ar-SA"/>
      </w:rPr>
    </w:lvl>
    <w:lvl w:ilvl="2" w:tplc="D6868122">
      <w:numFmt w:val="bullet"/>
      <w:lvlText w:val="•"/>
      <w:lvlJc w:val="left"/>
      <w:pPr>
        <w:ind w:left="2517" w:hanging="351"/>
      </w:pPr>
      <w:rPr>
        <w:rFonts w:hint="default"/>
        <w:lang w:val="sk-SK" w:eastAsia="en-US" w:bidi="ar-SA"/>
      </w:rPr>
    </w:lvl>
    <w:lvl w:ilvl="3" w:tplc="769E01E0">
      <w:numFmt w:val="bullet"/>
      <w:lvlText w:val="•"/>
      <w:lvlJc w:val="left"/>
      <w:pPr>
        <w:ind w:left="3365" w:hanging="351"/>
      </w:pPr>
      <w:rPr>
        <w:rFonts w:hint="default"/>
        <w:lang w:val="sk-SK" w:eastAsia="en-US" w:bidi="ar-SA"/>
      </w:rPr>
    </w:lvl>
    <w:lvl w:ilvl="4" w:tplc="4062450E">
      <w:numFmt w:val="bullet"/>
      <w:lvlText w:val="•"/>
      <w:lvlJc w:val="left"/>
      <w:pPr>
        <w:ind w:left="4214" w:hanging="351"/>
      </w:pPr>
      <w:rPr>
        <w:rFonts w:hint="default"/>
        <w:lang w:val="sk-SK" w:eastAsia="en-US" w:bidi="ar-SA"/>
      </w:rPr>
    </w:lvl>
    <w:lvl w:ilvl="5" w:tplc="7F0C6BFC">
      <w:numFmt w:val="bullet"/>
      <w:lvlText w:val="•"/>
      <w:lvlJc w:val="left"/>
      <w:pPr>
        <w:ind w:left="5063" w:hanging="351"/>
      </w:pPr>
      <w:rPr>
        <w:rFonts w:hint="default"/>
        <w:lang w:val="sk-SK" w:eastAsia="en-US" w:bidi="ar-SA"/>
      </w:rPr>
    </w:lvl>
    <w:lvl w:ilvl="6" w:tplc="3170DE70">
      <w:numFmt w:val="bullet"/>
      <w:lvlText w:val="•"/>
      <w:lvlJc w:val="left"/>
      <w:pPr>
        <w:ind w:left="5911" w:hanging="351"/>
      </w:pPr>
      <w:rPr>
        <w:rFonts w:hint="default"/>
        <w:lang w:val="sk-SK" w:eastAsia="en-US" w:bidi="ar-SA"/>
      </w:rPr>
    </w:lvl>
    <w:lvl w:ilvl="7" w:tplc="E868A4F0">
      <w:numFmt w:val="bullet"/>
      <w:lvlText w:val="•"/>
      <w:lvlJc w:val="left"/>
      <w:pPr>
        <w:ind w:left="6760" w:hanging="351"/>
      </w:pPr>
      <w:rPr>
        <w:rFonts w:hint="default"/>
        <w:lang w:val="sk-SK" w:eastAsia="en-US" w:bidi="ar-SA"/>
      </w:rPr>
    </w:lvl>
    <w:lvl w:ilvl="8" w:tplc="200E0FE4">
      <w:numFmt w:val="bullet"/>
      <w:lvlText w:val="•"/>
      <w:lvlJc w:val="left"/>
      <w:pPr>
        <w:ind w:left="7609" w:hanging="351"/>
      </w:pPr>
      <w:rPr>
        <w:rFonts w:hint="default"/>
        <w:lang w:val="sk-SK" w:eastAsia="en-US" w:bidi="ar-SA"/>
      </w:rPr>
    </w:lvl>
  </w:abstractNum>
  <w:abstractNum w:abstractNumId="2" w15:restartNumberingAfterBreak="0">
    <w:nsid w:val="65A24250"/>
    <w:multiLevelType w:val="hybridMultilevel"/>
    <w:tmpl w:val="225C8D56"/>
    <w:lvl w:ilvl="0" w:tplc="854C1DC8">
      <w:numFmt w:val="bullet"/>
      <w:lvlText w:val="•"/>
      <w:lvlJc w:val="left"/>
      <w:pPr>
        <w:ind w:left="829" w:hanging="351"/>
      </w:pPr>
      <w:rPr>
        <w:rFonts w:hint="default"/>
        <w:color w:val="000000" w:themeColor="text1"/>
        <w:w w:val="100"/>
        <w:sz w:val="24"/>
        <w:szCs w:val="24"/>
        <w:lang w:val="sk-SK" w:eastAsia="en-US" w:bidi="ar-SA"/>
      </w:rPr>
    </w:lvl>
    <w:lvl w:ilvl="1" w:tplc="AA6CA0D6">
      <w:numFmt w:val="bullet"/>
      <w:lvlText w:val="•"/>
      <w:lvlJc w:val="left"/>
      <w:pPr>
        <w:ind w:left="1668" w:hanging="351"/>
      </w:pPr>
      <w:rPr>
        <w:rFonts w:hint="default"/>
        <w:lang w:val="sk-SK" w:eastAsia="en-US" w:bidi="ar-SA"/>
      </w:rPr>
    </w:lvl>
    <w:lvl w:ilvl="2" w:tplc="D6868122">
      <w:numFmt w:val="bullet"/>
      <w:lvlText w:val="•"/>
      <w:lvlJc w:val="left"/>
      <w:pPr>
        <w:ind w:left="2517" w:hanging="351"/>
      </w:pPr>
      <w:rPr>
        <w:rFonts w:hint="default"/>
        <w:lang w:val="sk-SK" w:eastAsia="en-US" w:bidi="ar-SA"/>
      </w:rPr>
    </w:lvl>
    <w:lvl w:ilvl="3" w:tplc="769E01E0">
      <w:numFmt w:val="bullet"/>
      <w:lvlText w:val="•"/>
      <w:lvlJc w:val="left"/>
      <w:pPr>
        <w:ind w:left="3365" w:hanging="351"/>
      </w:pPr>
      <w:rPr>
        <w:rFonts w:hint="default"/>
        <w:lang w:val="sk-SK" w:eastAsia="en-US" w:bidi="ar-SA"/>
      </w:rPr>
    </w:lvl>
    <w:lvl w:ilvl="4" w:tplc="4062450E">
      <w:numFmt w:val="bullet"/>
      <w:lvlText w:val="•"/>
      <w:lvlJc w:val="left"/>
      <w:pPr>
        <w:ind w:left="4214" w:hanging="351"/>
      </w:pPr>
      <w:rPr>
        <w:rFonts w:hint="default"/>
        <w:lang w:val="sk-SK" w:eastAsia="en-US" w:bidi="ar-SA"/>
      </w:rPr>
    </w:lvl>
    <w:lvl w:ilvl="5" w:tplc="7F0C6BFC">
      <w:numFmt w:val="bullet"/>
      <w:lvlText w:val="•"/>
      <w:lvlJc w:val="left"/>
      <w:pPr>
        <w:ind w:left="5063" w:hanging="351"/>
      </w:pPr>
      <w:rPr>
        <w:rFonts w:hint="default"/>
        <w:lang w:val="sk-SK" w:eastAsia="en-US" w:bidi="ar-SA"/>
      </w:rPr>
    </w:lvl>
    <w:lvl w:ilvl="6" w:tplc="3170DE70">
      <w:numFmt w:val="bullet"/>
      <w:lvlText w:val="•"/>
      <w:lvlJc w:val="left"/>
      <w:pPr>
        <w:ind w:left="5911" w:hanging="351"/>
      </w:pPr>
      <w:rPr>
        <w:rFonts w:hint="default"/>
        <w:lang w:val="sk-SK" w:eastAsia="en-US" w:bidi="ar-SA"/>
      </w:rPr>
    </w:lvl>
    <w:lvl w:ilvl="7" w:tplc="E868A4F0">
      <w:numFmt w:val="bullet"/>
      <w:lvlText w:val="•"/>
      <w:lvlJc w:val="left"/>
      <w:pPr>
        <w:ind w:left="6760" w:hanging="351"/>
      </w:pPr>
      <w:rPr>
        <w:rFonts w:hint="default"/>
        <w:lang w:val="sk-SK" w:eastAsia="en-US" w:bidi="ar-SA"/>
      </w:rPr>
    </w:lvl>
    <w:lvl w:ilvl="8" w:tplc="200E0FE4">
      <w:numFmt w:val="bullet"/>
      <w:lvlText w:val="•"/>
      <w:lvlJc w:val="left"/>
      <w:pPr>
        <w:ind w:left="7609" w:hanging="351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EE"/>
    <w:rsid w:val="000F67EE"/>
    <w:rsid w:val="008C01E3"/>
    <w:rsid w:val="00D0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0363"/>
  <w15:chartTrackingRefBased/>
  <w15:docId w15:val="{43298CE4-9D63-4B5C-9AA1-FEB25C24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67EE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67EE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0F67EE"/>
    <w:pPr>
      <w:spacing w:before="45"/>
      <w:ind w:left="116" w:right="116"/>
      <w:jc w:val="both"/>
    </w:pPr>
    <w:rPr>
      <w:rFonts w:ascii="TeXGyrePagella" w:eastAsia="TeXGyrePagella" w:hAnsi="TeXGyrePagella" w:cs="TeXGyrePagella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F67EE"/>
    <w:rPr>
      <w:rFonts w:ascii="TeXGyrePagella" w:eastAsia="TeXGyrePagella" w:hAnsi="TeXGyrePagella" w:cs="TeXGyrePagella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F67EE"/>
    <w:pPr>
      <w:ind w:left="824" w:hanging="3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6A19-5A9D-462C-B0DD-C194AE3A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Mrníková</dc:creator>
  <cp:keywords/>
  <dc:description/>
  <cp:lastModifiedBy>Michaela Mrníková</cp:lastModifiedBy>
  <cp:revision>1</cp:revision>
  <dcterms:created xsi:type="dcterms:W3CDTF">2020-05-14T13:02:00Z</dcterms:created>
  <dcterms:modified xsi:type="dcterms:W3CDTF">2020-05-14T13:07:00Z</dcterms:modified>
</cp:coreProperties>
</file>